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96E81">
      <w:pPr>
        <w:jc w:val="center"/>
        <w:rPr>
          <w:rFonts w:hint="default" w:ascii="Times New Roman" w:hAnsi="Times New Roman" w:cs="Times New Roman"/>
          <w:b/>
          <w:sz w:val="28"/>
          <w:szCs w:val="28"/>
          <w:lang w:val="uk-UA"/>
        </w:rPr>
      </w:pPr>
      <w:r>
        <w:rPr>
          <w:rFonts w:hint="default" w:ascii="Times New Roman" w:hAnsi="Times New Roman" w:cs="Times New Roman"/>
          <w:b/>
          <w:sz w:val="28"/>
          <w:szCs w:val="28"/>
          <w:lang w:val="uk-UA"/>
        </w:rPr>
        <w:t xml:space="preserve">Правила зарахування </w:t>
      </w:r>
    </w:p>
    <w:p w14:paraId="77CF3BFE">
      <w:pPr>
        <w:jc w:val="center"/>
        <w:rPr>
          <w:rFonts w:hint="default" w:ascii="Times New Roman" w:hAnsi="Times New Roman" w:cs="Times New Roman"/>
          <w:b/>
          <w:sz w:val="28"/>
          <w:szCs w:val="28"/>
          <w:lang w:val="uk-UA" w:eastAsia="en-US"/>
        </w:rPr>
      </w:pPr>
      <w:r>
        <w:rPr>
          <w:rFonts w:hint="default" w:ascii="Times New Roman" w:hAnsi="Times New Roman" w:cs="Times New Roman"/>
          <w:b/>
          <w:sz w:val="28"/>
          <w:szCs w:val="28"/>
          <w:lang w:val="uk-UA"/>
        </w:rPr>
        <w:t>до</w:t>
      </w:r>
      <w:r>
        <w:rPr>
          <w:rFonts w:hint="default" w:ascii="Times New Roman" w:hAnsi="Times New Roman" w:cs="Times New Roman"/>
          <w:sz w:val="28"/>
          <w:szCs w:val="28"/>
          <w:lang w:val="uk-UA"/>
        </w:rPr>
        <w:t xml:space="preserve">  </w:t>
      </w:r>
      <w:r>
        <w:rPr>
          <w:rFonts w:hint="default" w:ascii="Times New Roman" w:hAnsi="Times New Roman" w:cs="Times New Roman"/>
          <w:b/>
          <w:sz w:val="28"/>
          <w:szCs w:val="28"/>
          <w:lang w:val="uk-UA" w:eastAsia="en-US"/>
        </w:rPr>
        <w:t xml:space="preserve">Андріївського закладу дошкільної освіти </w:t>
      </w:r>
    </w:p>
    <w:p w14:paraId="557247F3">
      <w:pPr>
        <w:jc w:val="center"/>
        <w:rPr>
          <w:rFonts w:hint="default" w:ascii="Times New Roman" w:hAnsi="Times New Roman" w:cs="Times New Roman"/>
          <w:b/>
          <w:sz w:val="28"/>
          <w:szCs w:val="28"/>
          <w:lang w:val="uk-UA" w:eastAsia="en-US"/>
        </w:rPr>
      </w:pPr>
      <w:r>
        <w:rPr>
          <w:rFonts w:hint="default" w:ascii="Times New Roman" w:hAnsi="Times New Roman" w:cs="Times New Roman"/>
          <w:b/>
          <w:sz w:val="28"/>
          <w:szCs w:val="28"/>
          <w:lang w:val="uk-UA" w:eastAsia="en-US"/>
        </w:rPr>
        <w:t>Донецької селищної ради Ізюмського району Харківської області</w:t>
      </w:r>
    </w:p>
    <w:p w14:paraId="1FF965CF">
      <w:pPr>
        <w:jc w:val="center"/>
        <w:rPr>
          <w:rFonts w:hint="default" w:ascii="Times New Roman" w:hAnsi="Times New Roman" w:cs="Times New Roman"/>
          <w:b/>
          <w:sz w:val="28"/>
          <w:szCs w:val="28"/>
          <w:lang w:val="en-US" w:eastAsia="zh-CN"/>
        </w:rPr>
      </w:pPr>
    </w:p>
    <w:p w14:paraId="32241F24">
      <w:pPr>
        <w:keepNext w:val="0"/>
        <w:keepLines w:val="0"/>
        <w:widowControl/>
        <w:suppressLineNumbers w:val="0"/>
        <w:shd w:val="clear" w:fill="FFFFFF"/>
        <w:spacing w:before="0" w:beforeAutospacing="0" w:after="300" w:afterAutospacing="0" w:line="360" w:lineRule="atLeast"/>
        <w:ind w:left="0" w:right="0" w:firstLine="0"/>
        <w:jc w:val="left"/>
        <w:rPr>
          <w:rFonts w:hint="default" w:ascii="Times New Roman" w:hAnsi="Times New Roman" w:eastAsia="Arial" w:cs="Times New Roman"/>
          <w:i w:val="0"/>
          <w:iCs w:val="0"/>
          <w:caps w:val="0"/>
          <w:color w:val="0A0A0A"/>
          <w:spacing w:val="0"/>
          <w:sz w:val="28"/>
          <w:szCs w:val="28"/>
          <w:shd w:val="clear" w:color="auto" w:fill="auto"/>
        </w:rPr>
      </w:pPr>
      <w:bookmarkStart w:id="0" w:name="_GoBack"/>
      <w:bookmarkEnd w:id="0"/>
      <w:r>
        <w:rPr>
          <w:rFonts w:hint="default" w:ascii="Times New Roman" w:hAnsi="Times New Roman" w:eastAsia="Arial" w:cs="Times New Roman"/>
          <w:i w:val="0"/>
          <w:iCs w:val="0"/>
          <w:caps w:val="0"/>
          <w:color w:val="0A0A0A"/>
          <w:spacing w:val="0"/>
          <w:kern w:val="0"/>
          <w:sz w:val="28"/>
          <w:szCs w:val="28"/>
          <w:shd w:val="clear" w:color="auto" w:fill="auto"/>
          <w:lang w:val="en-US" w:eastAsia="zh-CN" w:bidi="ar"/>
        </w:rPr>
        <w:t xml:space="preserve">Зарахування до </w:t>
      </w:r>
      <w:r>
        <w:rPr>
          <w:rFonts w:hint="default" w:eastAsia="Arial" w:cs="Times New Roman"/>
          <w:i w:val="0"/>
          <w:iCs w:val="0"/>
          <w:caps w:val="0"/>
          <w:color w:val="0A0A0A"/>
          <w:spacing w:val="0"/>
          <w:kern w:val="0"/>
          <w:sz w:val="28"/>
          <w:szCs w:val="28"/>
          <w:shd w:val="clear" w:color="auto" w:fill="auto"/>
          <w:lang w:val="uk-UA" w:eastAsia="zh-CN" w:bidi="ar"/>
        </w:rPr>
        <w:t>закладу</w:t>
      </w:r>
      <w:r>
        <w:rPr>
          <w:rFonts w:hint="default" w:ascii="Times New Roman" w:hAnsi="Times New Roman" w:eastAsia="Arial" w:cs="Times New Roman"/>
          <w:i w:val="0"/>
          <w:iCs w:val="0"/>
          <w:caps w:val="0"/>
          <w:color w:val="0A0A0A"/>
          <w:spacing w:val="0"/>
          <w:kern w:val="0"/>
          <w:sz w:val="28"/>
          <w:szCs w:val="28"/>
          <w:shd w:val="clear" w:color="auto" w:fill="auto"/>
          <w:lang w:val="en-US" w:eastAsia="zh-CN" w:bidi="ar"/>
        </w:rPr>
        <w:t xml:space="preserve"> відбувається протягом календарного року за наявності вільних місць, згідно з  чергою</w:t>
      </w:r>
      <w:r>
        <w:rPr>
          <w:rFonts w:hint="default" w:eastAsia="Arial" w:cs="Times New Roman"/>
          <w:i w:val="0"/>
          <w:iCs w:val="0"/>
          <w:caps w:val="0"/>
          <w:color w:val="0A0A0A"/>
          <w:spacing w:val="0"/>
          <w:kern w:val="0"/>
          <w:sz w:val="28"/>
          <w:szCs w:val="28"/>
          <w:shd w:val="clear" w:color="auto" w:fill="auto"/>
          <w:lang w:val="uk-UA" w:eastAsia="zh-CN" w:bidi="ar"/>
        </w:rPr>
        <w:t xml:space="preserve"> надходження заяв </w:t>
      </w:r>
      <w:r>
        <w:rPr>
          <w:rFonts w:hint="default" w:ascii="Times New Roman" w:hAnsi="Times New Roman" w:eastAsia="Arial" w:cs="Times New Roman"/>
          <w:i w:val="0"/>
          <w:iCs w:val="0"/>
          <w:caps w:val="0"/>
          <w:color w:val="0A0A0A"/>
          <w:spacing w:val="0"/>
          <w:kern w:val="0"/>
          <w:sz w:val="28"/>
          <w:szCs w:val="28"/>
          <w:shd w:val="clear" w:color="auto" w:fill="auto"/>
          <w:lang w:val="en-US" w:eastAsia="zh-CN" w:bidi="ar"/>
        </w:rPr>
        <w:t xml:space="preserve"> та наказом керівника закладу. Для зарахування необхідно подати заяву особисто одним із батьків, до якої додаються копія свідоцтва про народження дитини та медична довідка. Першочергово зараховуються діти, які проживають на території обслуговування, є братами/сестрами вихованців закладу, діти працівників ЗДО, діти з особливими освітніми потребами та діти-сироти. </w:t>
      </w:r>
    </w:p>
    <w:p w14:paraId="71F8C15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line="360" w:lineRule="atLeast"/>
        <w:ind w:left="-360" w:leftChars="0" w:right="0" w:rightChars="0" w:firstLine="420" w:firstLineChars="150"/>
        <w:rPr>
          <w:rFonts w:hint="default" w:ascii="Times New Roman" w:hAnsi="Times New Roman" w:cs="Times New Roman"/>
          <w:sz w:val="28"/>
          <w:szCs w:val="28"/>
        </w:rPr>
      </w:pPr>
      <w:r>
        <w:rPr>
          <w:rStyle w:val="8"/>
          <w:rFonts w:hint="default" w:ascii="Times New Roman" w:hAnsi="Times New Roman" w:eastAsia="Arial" w:cs="Times New Roman"/>
          <w:b/>
          <w:bCs/>
          <w:i w:val="0"/>
          <w:iCs w:val="0"/>
          <w:caps w:val="0"/>
          <w:color w:val="0A0A0A"/>
          <w:spacing w:val="0"/>
          <w:sz w:val="28"/>
          <w:szCs w:val="28"/>
          <w:shd w:val="clear" w:fill="FFFFFF"/>
        </w:rPr>
        <w:t>Необхідні документи:</w:t>
      </w:r>
    </w:p>
    <w:p w14:paraId="159DC0EC">
      <w:pPr>
        <w:keepNext w:val="0"/>
        <w:keepLines w:val="0"/>
        <w:widowControl/>
        <w:numPr>
          <w:ilvl w:val="1"/>
          <w:numId w:val="1"/>
        </w:numPr>
        <w:suppressLineNumbers w:val="0"/>
        <w:pBdr>
          <w:top w:val="none" w:color="auto" w:sz="0" w:space="0"/>
          <w:left w:val="none" w:color="auto" w:sz="0" w:space="0"/>
          <w:bottom w:val="none" w:color="auto" w:sz="0" w:space="0"/>
          <w:right w:val="none" w:color="auto" w:sz="0" w:space="0"/>
        </w:pBdr>
        <w:spacing w:before="0" w:beforeAutospacing="0" w:after="180" w:afterAutospacing="0" w:line="360" w:lineRule="atLeast"/>
        <w:ind w:left="0" w:right="0" w:hanging="360"/>
        <w:rPr>
          <w:rFonts w:hint="default" w:ascii="Times New Roman" w:hAnsi="Times New Roman" w:cs="Times New Roman"/>
          <w:sz w:val="28"/>
          <w:szCs w:val="28"/>
        </w:rPr>
      </w:pPr>
      <w:r>
        <w:rPr>
          <w:rFonts w:hint="default" w:ascii="Times New Roman" w:hAnsi="Times New Roman" w:eastAsia="Arial" w:cs="Times New Roman"/>
          <w:i w:val="0"/>
          <w:iCs w:val="0"/>
          <w:caps w:val="0"/>
          <w:color w:val="0A0A0A"/>
          <w:spacing w:val="0"/>
          <w:sz w:val="28"/>
          <w:szCs w:val="28"/>
          <w:shd w:val="clear" w:fill="FFFFFF"/>
        </w:rPr>
        <w:t>Копія свідоцтва про народження дитини.</w:t>
      </w:r>
    </w:p>
    <w:p w14:paraId="7E1AB789">
      <w:pPr>
        <w:keepNext w:val="0"/>
        <w:keepLines w:val="0"/>
        <w:widowControl/>
        <w:numPr>
          <w:ilvl w:val="1"/>
          <w:numId w:val="1"/>
        </w:numPr>
        <w:suppressLineNumbers w:val="0"/>
        <w:pBdr>
          <w:top w:val="none" w:color="auto" w:sz="0" w:space="0"/>
          <w:left w:val="none" w:color="auto" w:sz="0" w:space="0"/>
          <w:bottom w:val="none" w:color="auto" w:sz="0" w:space="0"/>
          <w:right w:val="none" w:color="auto" w:sz="0" w:space="0"/>
        </w:pBdr>
        <w:spacing w:before="0" w:beforeAutospacing="0" w:after="180" w:afterAutospacing="0" w:line="360" w:lineRule="atLeast"/>
        <w:ind w:left="0" w:right="0" w:hanging="360"/>
        <w:rPr>
          <w:rFonts w:hint="default" w:ascii="Times New Roman" w:hAnsi="Times New Roman" w:cs="Times New Roman"/>
          <w:sz w:val="28"/>
          <w:szCs w:val="28"/>
        </w:rPr>
      </w:pPr>
      <w:r>
        <w:rPr>
          <w:rFonts w:hint="default" w:ascii="Times New Roman" w:hAnsi="Times New Roman" w:eastAsia="Arial" w:cs="Times New Roman"/>
          <w:i w:val="0"/>
          <w:iCs w:val="0"/>
          <w:caps w:val="0"/>
          <w:color w:val="0A0A0A"/>
          <w:spacing w:val="0"/>
          <w:sz w:val="28"/>
          <w:szCs w:val="28"/>
          <w:shd w:val="clear" w:fill="FFFFFF"/>
        </w:rPr>
        <w:t>Медична довідка, видана відповідно до законодавства</w:t>
      </w:r>
      <w:r>
        <w:rPr>
          <w:rFonts w:hint="default" w:ascii="Times New Roman" w:hAnsi="Times New Roman" w:eastAsia="Arial" w:cs="Times New Roman"/>
          <w:i w:val="0"/>
          <w:iCs w:val="0"/>
          <w:caps w:val="0"/>
          <w:color w:val="0A0A0A"/>
          <w:spacing w:val="0"/>
          <w:sz w:val="28"/>
          <w:szCs w:val="28"/>
          <w:shd w:val="clear" w:fill="FFFFFF"/>
          <w:lang w:val="uk-UA"/>
        </w:rPr>
        <w:t>( подається</w:t>
      </w:r>
      <w:r>
        <w:rPr>
          <w:rFonts w:hint="default" w:ascii="Times New Roman" w:hAnsi="Times New Roman" w:cs="Times New Roman"/>
          <w:sz w:val="28"/>
          <w:szCs w:val="28"/>
        </w:rPr>
        <w:t xml:space="preserve"> лише при зарахуванні на очну (денну) форму або при поєднанні цієї форми з іншими формами здобуття дошкільної освіти та при педагогічному патронажі;</w:t>
      </w:r>
    </w:p>
    <w:p w14:paraId="758CD8CD">
      <w:pPr>
        <w:keepNext w:val="0"/>
        <w:keepLines w:val="0"/>
        <w:widowControl/>
        <w:numPr>
          <w:ilvl w:val="1"/>
          <w:numId w:val="1"/>
        </w:numPr>
        <w:suppressLineNumbers w:val="0"/>
        <w:pBdr>
          <w:top w:val="none" w:color="auto" w:sz="0" w:space="0"/>
          <w:left w:val="none" w:color="auto" w:sz="0" w:space="0"/>
          <w:bottom w:val="none" w:color="auto" w:sz="0" w:space="0"/>
          <w:right w:val="none" w:color="auto" w:sz="0" w:space="0"/>
        </w:pBdr>
        <w:spacing w:before="0" w:beforeAutospacing="0" w:after="180" w:afterAutospacing="0" w:line="360" w:lineRule="atLeast"/>
        <w:ind w:left="0" w:right="0" w:hanging="360"/>
        <w:rPr>
          <w:rFonts w:hint="default" w:ascii="Times New Roman" w:hAnsi="Times New Roman" w:cs="Times New Roman"/>
          <w:sz w:val="28"/>
          <w:szCs w:val="28"/>
        </w:rPr>
      </w:pPr>
      <w:r>
        <w:rPr>
          <w:rFonts w:hint="default" w:ascii="Times New Roman" w:hAnsi="Times New Roman" w:eastAsia="Arial" w:cs="Times New Roman"/>
          <w:i w:val="0"/>
          <w:iCs w:val="0"/>
          <w:caps w:val="0"/>
          <w:color w:val="0A0A0A"/>
          <w:spacing w:val="0"/>
          <w:sz w:val="28"/>
          <w:szCs w:val="28"/>
          <w:shd w:val="clear" w:fill="FFFFFF"/>
          <w:lang w:val="uk-UA"/>
        </w:rPr>
        <w:t xml:space="preserve"> </w:t>
      </w:r>
      <w:r>
        <w:rPr>
          <w:rFonts w:hint="default" w:ascii="Times New Roman" w:hAnsi="Times New Roman" w:eastAsia="Arial" w:cs="Times New Roman"/>
          <w:i w:val="0"/>
          <w:iCs w:val="0"/>
          <w:caps w:val="0"/>
          <w:color w:val="0A0A0A"/>
          <w:spacing w:val="0"/>
          <w:sz w:val="28"/>
          <w:szCs w:val="28"/>
          <w:shd w:val="clear" w:fill="FFFFFF"/>
        </w:rPr>
        <w:t>Для дітей з особливими освітніми потребами: висновок інклюзивно-ресурсного центру.</w:t>
      </w:r>
    </w:p>
    <w:p w14:paraId="0E5CF4DB">
      <w:pPr>
        <w:keepNext w:val="0"/>
        <w:keepLines w:val="0"/>
        <w:widowControl/>
        <w:numPr>
          <w:ilvl w:val="1"/>
          <w:numId w:val="1"/>
        </w:numPr>
        <w:suppressLineNumbers w:val="0"/>
        <w:pBdr>
          <w:top w:val="none" w:color="auto" w:sz="0" w:space="0"/>
          <w:left w:val="none" w:color="auto" w:sz="0" w:space="0"/>
          <w:bottom w:val="none" w:color="auto" w:sz="0" w:space="0"/>
          <w:right w:val="none" w:color="auto" w:sz="0" w:space="0"/>
        </w:pBdr>
        <w:spacing w:before="0" w:beforeAutospacing="0" w:after="180" w:afterAutospacing="0" w:line="360" w:lineRule="atLeast"/>
        <w:ind w:left="0" w:right="0" w:hanging="360"/>
        <w:rPr>
          <w:rFonts w:hint="default" w:ascii="Times New Roman" w:hAnsi="Times New Roman" w:cs="Times New Roman"/>
          <w:sz w:val="28"/>
          <w:szCs w:val="28"/>
        </w:rPr>
      </w:pPr>
      <w:r>
        <w:rPr>
          <w:rFonts w:hint="default" w:ascii="Times New Roman" w:hAnsi="Times New Roman" w:eastAsia="Arial" w:cs="Times New Roman"/>
          <w:i w:val="0"/>
          <w:iCs w:val="0"/>
          <w:caps w:val="0"/>
          <w:color w:val="0A0A0A"/>
          <w:spacing w:val="0"/>
          <w:sz w:val="28"/>
          <w:szCs w:val="28"/>
          <w:shd w:val="clear" w:fill="FFFFFF"/>
        </w:rPr>
        <w:t>Для дітей з інвалідністю: відповідні документи.</w:t>
      </w:r>
    </w:p>
    <w:p w14:paraId="179F6658">
      <w:pPr>
        <w:keepNext w:val="0"/>
        <w:keepLines w:val="0"/>
        <w:widowControl/>
        <w:suppressLineNumbers w:val="0"/>
        <w:jc w:val="left"/>
        <w:rPr>
          <w:rFonts w:hint="default" w:ascii="Times New Roman" w:hAnsi="Times New Roman" w:cs="Times New Roman"/>
          <w:b/>
          <w:bCs/>
          <w:sz w:val="28"/>
          <w:szCs w:val="28"/>
        </w:rPr>
      </w:pPr>
      <w:r>
        <w:rPr>
          <w:rFonts w:hint="default" w:ascii="Times New Roman" w:hAnsi="Times New Roman" w:eastAsia="SimSun" w:cs="Times New Roman"/>
          <w:b/>
          <w:bCs/>
          <w:kern w:val="0"/>
          <w:sz w:val="28"/>
          <w:szCs w:val="28"/>
          <w:lang w:val="en-US" w:eastAsia="zh-CN" w:bidi="ar"/>
        </w:rPr>
        <w:t xml:space="preserve">Порядок зарахування, відрахування та переведення вихованців до державних, комунальних закладів освіти для здобуття дошкільної освіти затверджено </w:t>
      </w:r>
      <w:r>
        <w:rPr>
          <w:rFonts w:hint="default" w:ascii="Times New Roman" w:hAnsi="Times New Roman" w:eastAsia="SimSun" w:cs="Times New Roman"/>
          <w:b/>
          <w:bCs/>
          <w:kern w:val="0"/>
          <w:sz w:val="28"/>
          <w:szCs w:val="28"/>
          <w:lang w:val="en-US" w:eastAsia="zh-CN" w:bidi="ar"/>
        </w:rPr>
        <w:fldChar w:fldCharType="begin"/>
      </w:r>
      <w:r>
        <w:rPr>
          <w:rFonts w:hint="default" w:ascii="Times New Roman" w:hAnsi="Times New Roman" w:eastAsia="SimSun" w:cs="Times New Roman"/>
          <w:b/>
          <w:bCs/>
          <w:kern w:val="0"/>
          <w:sz w:val="28"/>
          <w:szCs w:val="28"/>
          <w:lang w:val="en-US" w:eastAsia="zh-CN" w:bidi="ar"/>
        </w:rPr>
        <w:instrText xml:space="preserve"> HYPERLINK "https://zakon.rada.gov.ua/laws/show/z0477-25" \l "n14" \t "_blank" </w:instrText>
      </w:r>
      <w:r>
        <w:rPr>
          <w:rFonts w:hint="default" w:ascii="Times New Roman" w:hAnsi="Times New Roman" w:eastAsia="SimSun" w:cs="Times New Roman"/>
          <w:b/>
          <w:bCs/>
          <w:kern w:val="0"/>
          <w:sz w:val="28"/>
          <w:szCs w:val="28"/>
          <w:lang w:val="en-US" w:eastAsia="zh-CN" w:bidi="ar"/>
        </w:rPr>
        <w:fldChar w:fldCharType="separate"/>
      </w:r>
      <w:r>
        <w:rPr>
          <w:rStyle w:val="7"/>
          <w:rFonts w:hint="default" w:ascii="Times New Roman" w:hAnsi="Times New Roman" w:eastAsia="SimSun" w:cs="Times New Roman"/>
          <w:b/>
          <w:bCs/>
          <w:sz w:val="28"/>
          <w:szCs w:val="28"/>
        </w:rPr>
        <w:t>наказом МОН від 14.02.2025 № 249</w:t>
      </w:r>
      <w:r>
        <w:rPr>
          <w:rFonts w:hint="default" w:ascii="Times New Roman" w:hAnsi="Times New Roman" w:eastAsia="SimSun" w:cs="Times New Roman"/>
          <w:b/>
          <w:bCs/>
          <w:kern w:val="0"/>
          <w:sz w:val="28"/>
          <w:szCs w:val="28"/>
          <w:lang w:val="en-US" w:eastAsia="zh-CN" w:bidi="ar"/>
        </w:rPr>
        <w:fldChar w:fldCharType="end"/>
      </w:r>
      <w:r>
        <w:rPr>
          <w:rFonts w:hint="default" w:ascii="Times New Roman" w:hAnsi="Times New Roman" w:eastAsia="SimSun" w:cs="Times New Roman"/>
          <w:b/>
          <w:bCs/>
          <w:kern w:val="0"/>
          <w:sz w:val="28"/>
          <w:szCs w:val="28"/>
          <w:lang w:val="en-US" w:eastAsia="zh-CN" w:bidi="ar"/>
        </w:rPr>
        <w:t xml:space="preserve"> (</w:t>
      </w:r>
      <w:r>
        <w:rPr>
          <w:rFonts w:hint="default" w:ascii="Times New Roman" w:hAnsi="Times New Roman" w:eastAsia="SimSun" w:cs="Times New Roman"/>
          <w:b/>
          <w:bCs/>
          <w:i/>
          <w:iCs/>
          <w:kern w:val="0"/>
          <w:sz w:val="28"/>
          <w:szCs w:val="28"/>
          <w:lang w:val="en-US" w:eastAsia="zh-CN" w:bidi="ar"/>
        </w:rPr>
        <w:t>далі</w:t>
      </w:r>
      <w:r>
        <w:rPr>
          <w:rFonts w:hint="default" w:ascii="Times New Roman" w:hAnsi="Times New Roman" w:eastAsia="SimSun" w:cs="Times New Roman"/>
          <w:b/>
          <w:bCs/>
          <w:kern w:val="0"/>
          <w:sz w:val="28"/>
          <w:szCs w:val="28"/>
          <w:lang w:val="en-US" w:eastAsia="zh-CN" w:bidi="ar"/>
        </w:rPr>
        <w:t xml:space="preserve"> — Порядок). Чинності він набрав 23.04.2025.</w:t>
      </w:r>
    </w:p>
    <w:p w14:paraId="221979C0">
      <w:pPr>
        <w:pStyle w:val="4"/>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У якій черговості зараховують дітей до ЗДО</w:t>
      </w:r>
    </w:p>
    <w:p w14:paraId="11AF5CA5">
      <w:pPr>
        <w:pStyle w:val="9"/>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Черговість зарахування дітей до ЗДО визначає частина 2 статті 13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"https://zakon.rada.gov.ua/laws/show/3788-20" \l "n137" \t "_blank" </w:instrText>
      </w:r>
      <w:r>
        <w:rPr>
          <w:rFonts w:hint="default" w:ascii="Times New Roman" w:hAnsi="Times New Roman" w:cs="Times New Roman"/>
          <w:sz w:val="28"/>
          <w:szCs w:val="28"/>
        </w:rPr>
        <w:fldChar w:fldCharType="separate"/>
      </w:r>
      <w:r>
        <w:rPr>
          <w:rStyle w:val="7"/>
          <w:rFonts w:hint="default" w:ascii="Times New Roman" w:hAnsi="Times New Roman" w:cs="Times New Roman"/>
          <w:sz w:val="28"/>
          <w:szCs w:val="28"/>
        </w:rPr>
        <w:t>Закону України «Про дошкільну освіту»</w:t>
      </w:r>
      <w:r>
        <w:rPr>
          <w:rFonts w:hint="default" w:ascii="Times New Roman" w:hAnsi="Times New Roman" w:cs="Times New Roman"/>
          <w:sz w:val="28"/>
          <w:szCs w:val="28"/>
        </w:rPr>
        <w:fldChar w:fldCharType="end"/>
      </w:r>
      <w:r>
        <w:rPr>
          <w:rFonts w:hint="default" w:ascii="Times New Roman" w:hAnsi="Times New Roman" w:cs="Times New Roman"/>
          <w:sz w:val="28"/>
          <w:szCs w:val="28"/>
        </w:rPr>
        <w:t>.</w:t>
      </w:r>
    </w:p>
    <w:p w14:paraId="34A819BF">
      <w:pPr>
        <w:pStyle w:val="9"/>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Так, до комунальних ЗДО дітей зараховують у такій черговості:</w:t>
      </w:r>
    </w:p>
    <w:p w14:paraId="55497B25">
      <w:pPr>
        <w:pStyle w:val="9"/>
        <w:keepNext w:val="0"/>
        <w:keepLines w:val="0"/>
        <w:widowControl/>
        <w:suppressLineNumbers w:val="0"/>
        <w:pBdr>
          <w:left w:val="none" w:color="auto" w:sz="0" w:space="0"/>
        </w:pBdr>
        <w:rPr>
          <w:rFonts w:hint="default" w:ascii="Times New Roman" w:hAnsi="Times New Roman" w:cs="Times New Roman"/>
          <w:sz w:val="28"/>
          <w:szCs w:val="28"/>
        </w:rPr>
      </w:pPr>
      <w:r>
        <w:rPr>
          <w:rFonts w:hint="default" w:ascii="Times New Roman" w:hAnsi="Times New Roman" w:cs="Times New Roman"/>
          <w:sz w:val="28"/>
          <w:szCs w:val="28"/>
        </w:rPr>
        <w:t>1) діти, які проживають на території обслуговування відповідного ЗДО. Черговість їх зарахування така:</w:t>
      </w:r>
    </w:p>
    <w:p w14:paraId="1672A7AA">
      <w:pPr>
        <w:keepNext w:val="0"/>
        <w:keepLines w:val="0"/>
        <w:widowControl/>
        <w:numPr>
          <w:ilvl w:val="1"/>
          <w:numId w:val="2"/>
        </w:numPr>
        <w:suppressLineNumbers w:val="0"/>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cs="Times New Roman"/>
          <w:sz w:val="28"/>
          <w:szCs w:val="28"/>
        </w:rPr>
        <w:t>діти-сироти; діти, позбавлені батьківського піклування; діти загиблих (померлих) ветеранів війни, Захисників і Захисниць України; діти, які перебувають у складних життєвих обставинах та на обліку в службах у справах дітей; діти, які мають статус дитини, яка постраждала внаслідок воєнних дій і збройних конфліктів; діти з особливими освітніми потребами;</w:t>
      </w:r>
    </w:p>
    <w:p w14:paraId="1F813290">
      <w:pPr>
        <w:keepNext w:val="0"/>
        <w:keepLines w:val="0"/>
        <w:widowControl/>
        <w:numPr>
          <w:ilvl w:val="1"/>
          <w:numId w:val="2"/>
        </w:numPr>
        <w:suppressLineNumbers w:val="0"/>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cs="Times New Roman"/>
          <w:sz w:val="28"/>
          <w:szCs w:val="28"/>
        </w:rPr>
        <w:t>діти старшого дошкільного віку;</w:t>
      </w:r>
    </w:p>
    <w:p w14:paraId="2679A7E1">
      <w:pPr>
        <w:keepNext w:val="0"/>
        <w:keepLines w:val="0"/>
        <w:widowControl/>
        <w:numPr>
          <w:ilvl w:val="1"/>
          <w:numId w:val="2"/>
        </w:numPr>
        <w:suppressLineNumbers w:val="0"/>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cs="Times New Roman"/>
          <w:sz w:val="28"/>
          <w:szCs w:val="28"/>
        </w:rPr>
        <w:t>діти військовослужбовців, діти з числа внутрішньо переміщених осіб, діти осіб, які постраждали внаслідок Чорнобильської катастрофи;</w:t>
      </w:r>
    </w:p>
    <w:p w14:paraId="65D2E8CD">
      <w:pPr>
        <w:keepNext w:val="0"/>
        <w:keepLines w:val="0"/>
        <w:widowControl/>
        <w:numPr>
          <w:ilvl w:val="1"/>
          <w:numId w:val="2"/>
        </w:numPr>
        <w:suppressLineNumbers w:val="0"/>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cs="Times New Roman"/>
          <w:sz w:val="28"/>
          <w:szCs w:val="28"/>
        </w:rPr>
        <w:t>діти, які є рідними братами або сестрами дітей, які здобувають дошкільну освіту у відповідному ЗДО, та проживають на території обслуговування такого ЗДО;</w:t>
      </w:r>
    </w:p>
    <w:p w14:paraId="509E34A4">
      <w:pPr>
        <w:keepNext w:val="0"/>
        <w:keepLines w:val="0"/>
        <w:widowControl/>
        <w:numPr>
          <w:ilvl w:val="1"/>
          <w:numId w:val="2"/>
        </w:numPr>
        <w:suppressLineNumbers w:val="0"/>
        <w:spacing w:before="0" w:beforeAutospacing="1" w:after="0" w:afterAutospacing="1"/>
        <w:ind w:left="1440" w:hanging="360"/>
        <w:rPr>
          <w:rFonts w:hint="default" w:ascii="Times New Roman" w:hAnsi="Times New Roman" w:cs="Times New Roman"/>
          <w:sz w:val="28"/>
          <w:szCs w:val="28"/>
        </w:rPr>
      </w:pPr>
      <w:r>
        <w:rPr>
          <w:rFonts w:hint="default" w:ascii="Times New Roman" w:hAnsi="Times New Roman" w:cs="Times New Roman"/>
          <w:sz w:val="28"/>
          <w:szCs w:val="28"/>
        </w:rPr>
        <w:t>інші діти, які проживають на території обслуговування відповідного ЗДО;</w:t>
      </w:r>
    </w:p>
    <w:p w14:paraId="4269524E">
      <w:pPr>
        <w:pStyle w:val="9"/>
        <w:keepNext w:val="0"/>
        <w:keepLines w:val="0"/>
        <w:widowControl/>
        <w:suppressLineNumbers w:val="0"/>
        <w:pBdr>
          <w:left w:val="none" w:color="auto" w:sz="0" w:space="0"/>
        </w:pBdr>
        <w:rPr>
          <w:rFonts w:hint="default" w:ascii="Times New Roman" w:hAnsi="Times New Roman" w:cs="Times New Roman"/>
          <w:sz w:val="28"/>
          <w:szCs w:val="28"/>
        </w:rPr>
      </w:pPr>
      <w:r>
        <w:rPr>
          <w:rFonts w:hint="default" w:ascii="Times New Roman" w:hAnsi="Times New Roman" w:cs="Times New Roman"/>
          <w:sz w:val="28"/>
          <w:szCs w:val="28"/>
        </w:rPr>
        <w:t>2) діти працівників відповідного ЗДО, якщо вони не проживають на території обслуговування такого ЗДО;</w:t>
      </w:r>
    </w:p>
    <w:p w14:paraId="2103A8E8">
      <w:pPr>
        <w:pStyle w:val="9"/>
        <w:keepNext w:val="0"/>
        <w:keepLines w:val="0"/>
        <w:widowControl/>
        <w:suppressLineNumbers w:val="0"/>
        <w:pBdr>
          <w:left w:val="none" w:color="auto" w:sz="0" w:space="0"/>
        </w:pBdr>
        <w:rPr>
          <w:rFonts w:hint="default" w:ascii="Times New Roman" w:hAnsi="Times New Roman" w:cs="Times New Roman"/>
          <w:sz w:val="28"/>
          <w:szCs w:val="28"/>
        </w:rPr>
      </w:pPr>
      <w:r>
        <w:rPr>
          <w:rFonts w:hint="default" w:ascii="Times New Roman" w:hAnsi="Times New Roman" w:cs="Times New Roman"/>
          <w:sz w:val="28"/>
          <w:szCs w:val="28"/>
        </w:rPr>
        <w:t>3) діти, які є рідними братами або сестрами дітей, які здобувають дошкільну освіту у відповідному ЗДО, та не проживають на території обслуговування такого ЗДО;</w:t>
      </w:r>
    </w:p>
    <w:p w14:paraId="085E4742">
      <w:pPr>
        <w:pStyle w:val="9"/>
        <w:keepNext w:val="0"/>
        <w:keepLines w:val="0"/>
        <w:widowControl/>
        <w:suppressLineNumbers w:val="0"/>
        <w:pBdr>
          <w:left w:val="none" w:color="auto" w:sz="0" w:space="0"/>
        </w:pBdr>
        <w:rPr>
          <w:rFonts w:hint="default" w:ascii="Times New Roman" w:hAnsi="Times New Roman" w:cs="Times New Roman"/>
          <w:sz w:val="28"/>
          <w:szCs w:val="28"/>
        </w:rPr>
      </w:pPr>
      <w:r>
        <w:rPr>
          <w:rFonts w:hint="default" w:ascii="Times New Roman" w:hAnsi="Times New Roman" w:cs="Times New Roman"/>
          <w:sz w:val="28"/>
          <w:szCs w:val="28"/>
        </w:rPr>
        <w:t>4) інші діти, які не проживають на території обслуговування відповідного ЗДО, але яким відмовили у зарахуванні до ЗДО, на території обслуговування якого вони проживають;</w:t>
      </w:r>
    </w:p>
    <w:p w14:paraId="15391D2C">
      <w:pPr>
        <w:pStyle w:val="9"/>
        <w:keepNext w:val="0"/>
        <w:keepLines w:val="0"/>
        <w:widowControl/>
        <w:suppressLineNumbers w:val="0"/>
        <w:pBdr>
          <w:left w:val="none" w:color="auto" w:sz="0" w:space="0"/>
        </w:pBdr>
        <w:rPr>
          <w:rFonts w:hint="default" w:ascii="Times New Roman" w:hAnsi="Times New Roman" w:cs="Times New Roman"/>
          <w:sz w:val="28"/>
          <w:szCs w:val="28"/>
        </w:rPr>
      </w:pPr>
      <w:r>
        <w:rPr>
          <w:rFonts w:hint="default" w:ascii="Times New Roman" w:hAnsi="Times New Roman" w:cs="Times New Roman"/>
          <w:sz w:val="28"/>
          <w:szCs w:val="28"/>
        </w:rPr>
        <w:t>5) інші діти, які не проживають на території обслуговування відповідного ЗДО.</w:t>
      </w:r>
    </w:p>
    <w:p w14:paraId="240820F8">
      <w:pPr>
        <w:pStyle w:val="9"/>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У межах кожної із цих категорій дітей зараховують до ЗДО в порядку надходження заяв про зарахування.</w:t>
      </w:r>
    </w:p>
    <w:p w14:paraId="1869DCD3">
      <w:pPr>
        <w:pStyle w:val="4"/>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У якій формі подають заяву про зарахування</w:t>
      </w:r>
    </w:p>
    <w:p w14:paraId="10B408B6">
      <w:pPr>
        <w:pStyle w:val="9"/>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Заяву про зарахування батьки подають:</w:t>
      </w:r>
    </w:p>
    <w:p w14:paraId="711ACCCF">
      <w:pPr>
        <w:keepNext w:val="0"/>
        <w:keepLines w:val="0"/>
        <w:widowControl/>
        <w:numPr>
          <w:ilvl w:val="0"/>
          <w:numId w:val="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особисто;</w:t>
      </w:r>
    </w:p>
    <w:p w14:paraId="0A565122">
      <w:pPr>
        <w:keepNext w:val="0"/>
        <w:keepLines w:val="0"/>
        <w:widowControl/>
        <w:numPr>
          <w:ilvl w:val="0"/>
          <w:numId w:val="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поштою;</w:t>
      </w:r>
    </w:p>
    <w:p w14:paraId="2C21C6A1">
      <w:pPr>
        <w:keepNext w:val="0"/>
        <w:keepLines w:val="0"/>
        <w:widowControl/>
        <w:numPr>
          <w:ilvl w:val="0"/>
          <w:numId w:val="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з використанням електронно-комунікаційної системи, визначеної засновником ЗДО. </w:t>
      </w:r>
    </w:p>
    <w:p w14:paraId="5E1BDA72">
      <w:pPr>
        <w:pStyle w:val="4"/>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Які документи додають до заяви про зарахування</w:t>
      </w:r>
    </w:p>
    <w:p w14:paraId="3EAFD2DC">
      <w:pPr>
        <w:pStyle w:val="9"/>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До заяви про зарахування дитини до ЗДО батьки додають такі документи:</w:t>
      </w:r>
    </w:p>
    <w:p w14:paraId="2F51936D">
      <w:pPr>
        <w:keepNext w:val="0"/>
        <w:keepLines w:val="0"/>
        <w:widowControl/>
        <w:numPr>
          <w:ilvl w:val="0"/>
          <w:numId w:val="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копія свідоцтва про народження дитини;</w:t>
      </w:r>
    </w:p>
    <w:p w14:paraId="0C4B130C">
      <w:pPr>
        <w:keepNext w:val="0"/>
        <w:keepLines w:val="0"/>
        <w:widowControl/>
        <w:numPr>
          <w:ilvl w:val="0"/>
          <w:numId w:val="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оригінал медичної довідки  за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"https://zakon.rada.gov.ua/laws/show/z0681-12" \l "n3" \t "_blank" </w:instrText>
      </w:r>
      <w:r>
        <w:rPr>
          <w:rFonts w:hint="default" w:ascii="Times New Roman" w:hAnsi="Times New Roman" w:cs="Times New Roman"/>
          <w:sz w:val="28"/>
          <w:szCs w:val="28"/>
        </w:rPr>
        <w:fldChar w:fldCharType="separate"/>
      </w:r>
      <w:r>
        <w:rPr>
          <w:rStyle w:val="7"/>
          <w:rFonts w:hint="default" w:ascii="Times New Roman" w:hAnsi="Times New Roman" w:cs="Times New Roman"/>
          <w:sz w:val="28"/>
          <w:szCs w:val="28"/>
        </w:rPr>
        <w:t>формою первинної облікової документації № 086/о</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«Медична довідка (витяг з медичної картки амбулаторного хворого)», затвердженою наказом МОЗ від 14.02.2012 № 110 (у редакції наказу МОЗ від 25.07.2023 № 1351). Подають лише при зарахуванні на очну (денну) форму або при поєднанні цієї форми з іншими формами здобуття дошкільної освіти та при педагогічному патронажі;</w:t>
      </w:r>
    </w:p>
    <w:p w14:paraId="1404BEED">
      <w:pPr>
        <w:keepNext w:val="0"/>
        <w:keepLines w:val="0"/>
        <w:widowControl/>
        <w:numPr>
          <w:ilvl w:val="0"/>
          <w:numId w:val="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копія документа, який підтверджує право дитини на першочергове зарахування до ЗДО (за наявності).</w:t>
      </w:r>
    </w:p>
    <w:p w14:paraId="1342CE74">
      <w:pPr>
        <w:spacing w:line="360" w:lineRule="auto"/>
        <w:rPr>
          <w:rFonts w:hint="default" w:ascii="Times New Roman" w:hAnsi="Times New Roman" w:cs="Times New Roman"/>
          <w:sz w:val="28"/>
          <w:szCs w:val="28"/>
          <w:lang w:val="uk-UA"/>
        </w:rPr>
      </w:pPr>
    </w:p>
    <w:p w14:paraId="6DCEDC01">
      <w:pPr>
        <w:spacing w:line="360" w:lineRule="auto"/>
        <w:rPr>
          <w:rFonts w:hint="default" w:ascii="Times New Roman" w:hAnsi="Times New Roman" w:cs="Times New Roman"/>
          <w:sz w:val="28"/>
          <w:szCs w:val="28"/>
          <w:lang w:val="uk-UA"/>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491287"/>
    <w:multiLevelType w:val="multilevel"/>
    <w:tmpl w:val="A849128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5A9AEF1"/>
    <w:multiLevelType w:val="multilevel"/>
    <w:tmpl w:val="B5A9AEF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2695431"/>
    <w:multiLevelType w:val="multilevel"/>
    <w:tmpl w:val="F269543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283EF54E"/>
    <w:multiLevelType w:val="multilevel"/>
    <w:tmpl w:val="283EF54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B4419D"/>
    <w:rsid w:val="00004481"/>
    <w:rsid w:val="000676EF"/>
    <w:rsid w:val="00546C57"/>
    <w:rsid w:val="0059390B"/>
    <w:rsid w:val="006A10E5"/>
    <w:rsid w:val="008D29EF"/>
    <w:rsid w:val="009A182F"/>
    <w:rsid w:val="00AE2B75"/>
    <w:rsid w:val="00B4419D"/>
    <w:rsid w:val="00FB506F"/>
    <w:rsid w:val="21AD4F92"/>
    <w:rsid w:val="2C3425A6"/>
    <w:rsid w:val="3A484386"/>
    <w:rsid w:val="607016EB"/>
    <w:rsid w:val="76F951D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semiHidden/>
    <w:unhideWhenUsed/>
    <w:qFormat/>
    <w:uiPriority w:val="99"/>
    <w:rPr>
      <w:color w:val="0000FF"/>
      <w:u w:val="single"/>
    </w:rPr>
  </w:style>
  <w:style w:type="character" w:styleId="8">
    <w:name w:val="Strong"/>
    <w:basedOn w:val="5"/>
    <w:qFormat/>
    <w:uiPriority w:val="22"/>
    <w:rPr>
      <w:b/>
      <w:bCs/>
    </w:rPr>
  </w:style>
  <w:style w:type="paragraph" w:styleId="9">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RePack by SPecialiST</Company>
  <Pages>3</Pages>
  <Words>496</Words>
  <Characters>3239</Characters>
  <Lines>10</Lines>
  <Paragraphs>3</Paragraphs>
  <TotalTime>26</TotalTime>
  <ScaleCrop>false</ScaleCrop>
  <LinksUpToDate>false</LinksUpToDate>
  <CharactersWithSpaces>3711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2020-01-14T13:15:00Z</dcterms:created>
  <dc:creator>User</dc:creator>
  <cp:lastModifiedBy>Тетяна Курочка</cp:lastModifiedBy>
  <cp:lastPrinted>2025-11-27T08:51:00Z</cp:lastPrinted>
  <dcterms:modified xsi:type="dcterms:W3CDTF">2026-10-15T13:01:24Z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D7A41EB2518846CB9BB6DE64CBCF19EC_12</vt:lpwstr>
  </property>
  <property fmtid="{D5CDD505-2E9C-101B-9397-08002B2CF9AE}" pid="4" name="KSOTemplateDocerSaveRecord">
    <vt:lpwstr>eyJoZGlkIjoiYTMzZTczNDAyNTM5MmUzNTM5YmY0MzA5MTFlNjQ0YzciLCJ1c2VySWQiOiIyOTAzOTExMzE5NDI0In0=</vt:lpwstr>
  </property>
</Properties>
</file>